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Koh  Rong Sanloem – La Passion by Achariyak</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Classic, Family,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Koh Rong Sanloem</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57</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La Passion Resort basks in an unprecedented seclusion on the shores of a 3,600- acre nature preserve in Koh Rong Sanloem.It is the beautiful combination of old-world charm, ambiance, contemporary decor, and a fabulous rooftop pool.</w:t>
      </w:r>
      <w:br/>
      <w:r>
        <w:rPr>
          <w:rFonts w:ascii="Open Sans" w:hAnsi="Open Sans" w:eastAsia="Open Sans" w:cs="Open Sans"/>
          <w:sz w:val="20"/>
          <w:szCs w:val="20"/>
        </w:rPr>
        <w:t xml:space="preserve">The resort enjoys one of the most picturesque views in coastal Cambodia and hosts 78 villas and suites. The rooms are spacious, light, and bright with an electric blend of traditional and modern decore.</w:t>
      </w:r>
      <w:br/>
      <w:r>
        <w:rPr>
          <w:rFonts w:ascii="Open Sans" w:hAnsi="Open Sans" w:eastAsia="Open Sans" w:cs="Open Sans"/>
          <w:sz w:val="20"/>
          <w:szCs w:val="20"/>
        </w:rPr>
        <w:t xml:space="preserve">The villas are set amidst lush vegetation and each villa has personal touches, private terraces, and various choices of the garden, rainforest, mountain, or sea view. There are options to suit all travel group sizes including connecting rooms, suites with lounge rooms, and multi-bedroom configurations plus 16 with their own pools.</w:t>
      </w:r>
      <w:br/>
      <w:r>
        <w:rPr>
          <w:rFonts w:ascii="Open Sans" w:hAnsi="Open Sans" w:eastAsia="Open Sans" w:cs="Open Sans"/>
          <w:sz w:val="20"/>
          <w:szCs w:val="20"/>
        </w:rPr>
        <w:t xml:space="preserve">All villas and the complex facilities have been built in full respect of nature, using eco-friendly materials and in a manner designed to have the least possible impact on the local natural environment.</w:t>
      </w:r>
      <w:br/>
      <w:r>
        <w:rPr>
          <w:rFonts w:ascii="Open Sans" w:hAnsi="Open Sans" w:eastAsia="Open Sans" w:cs="Open Sans"/>
          <w:sz w:val="20"/>
          <w:szCs w:val="20"/>
        </w:rPr>
        <w:t xml:space="preserve"> </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Organizing by Achariyak Hospitality – a premier hospitality management, acquisition, and development company.</w:t>
      </w:r>
    </w:p>
    <w:p>
      <w:pPr>
        <w:pPr/>
        <w:numPr>
          <w:ilvl w:val="0"/>
          <w:numId w:val="7"/>
        </w:numPr>
      </w:pPr>
      <w:r>
        <w:rPr>
          <w:rFonts w:ascii="Open Sans" w:hAnsi="Open Sans" w:eastAsia="Open Sans" w:cs="Open Sans"/>
          <w:sz w:val="20"/>
          <w:szCs w:val="20"/>
        </w:rPr>
        <w:t xml:space="preserve">Newly built eco-friendly beachfront resort with complete facilities &amp; services</w:t>
      </w:r>
    </w:p>
    <w:p>
      <w:pPr>
        <w:pPr/>
        <w:numPr>
          <w:ilvl w:val="0"/>
          <w:numId w:val="7"/>
        </w:numPr>
      </w:pPr>
      <w:r>
        <w:rPr>
          <w:rFonts w:ascii="Open Sans" w:hAnsi="Open Sans" w:eastAsia="Open Sans" w:cs="Open Sans"/>
          <w:sz w:val="20"/>
          <w:szCs w:val="20"/>
        </w:rPr>
        <w:t xml:space="preserve">Sustainably designed with an eclectic blend of traditional and contemporary décor</w:t>
      </w:r>
    </w:p>
    <w:p>
      <w:pPr>
        <w:pStyle w:val="Heading2"/>
      </w:pPr>
      <w:bookmarkStart w:id="5" w:name="_Toc5"/>
      <w:r>
        <w:t>Time &amp; Transportation</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60 minutes by hotel boat to the property</w:t>
      </w:r>
    </w:p>
    <w:p>
      <w:pPr>
        <w:pStyle w:val="Heading2"/>
      </w:pPr>
      <w:bookmarkStart w:id="6" w:name="_Toc6"/>
      <w:r>
        <w:t>Rooms</w:t>
      </w:r>
      <w:bookmarkEnd w:id="6"/>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Standard Room </w:t>
      </w:r>
    </w:p>
    <w:p>
      <w:pPr>
        <w:pPr/>
        <w:numPr>
          <w:ilvl w:val="0"/>
          <w:numId w:val="9"/>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26 rooms (King 10 + Twin 16)</w:t>
      </w:r>
    </w:p>
    <w:p>
      <w:pPr>
        <w:pPr/>
        <w:numPr>
          <w:ilvl w:val="0"/>
          <w:numId w:val="9"/>
        </w:numPr>
      </w:pPr>
      <w:r>
        <w:rPr>
          <w:rFonts w:ascii="Open Sans" w:hAnsi="Open Sans" w:eastAsia="Open Sans" w:cs="Open Sans"/>
          <w:sz w:val="20"/>
          <w:szCs w:val="20"/>
          <w:b w:val="1"/>
          <w:bCs w:val="1"/>
        </w:rPr>
        <w:t xml:space="preserve">Size : </w:t>
      </w:r>
      <w:r>
        <w:rPr>
          <w:rFonts w:ascii="Open Sans" w:hAnsi="Open Sans" w:eastAsia="Open Sans" w:cs="Open Sans"/>
          <w:sz w:val="20"/>
          <w:szCs w:val="20"/>
        </w:rPr>
        <w:t xml:space="preserve">35sqm</w:t>
      </w:r>
    </w:p>
    <w:p>
      <w:pPr/>
      <w:r>
        <w:rPr>
          <w:rFonts w:ascii="Open Sans" w:hAnsi="Open Sans" w:eastAsia="Open Sans" w:cs="Open Sans"/>
          <w:sz w:val="20"/>
          <w:szCs w:val="20"/>
          <w:b w:val="1"/>
          <w:bCs w:val="1"/>
        </w:rPr>
        <w:t xml:space="preserve">Superior Room </w:t>
      </w:r>
    </w:p>
    <w:p>
      <w:pPr>
        <w:pPr/>
        <w:numPr>
          <w:ilvl w:val="0"/>
          <w:numId w:val="10"/>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12 rooms (King 11 + Twin 01)</w:t>
      </w:r>
    </w:p>
    <w:p>
      <w:pPr>
        <w:pPr/>
        <w:numPr>
          <w:ilvl w:val="0"/>
          <w:numId w:val="10"/>
        </w:numPr>
      </w:pPr>
      <w:r>
        <w:rPr>
          <w:rFonts w:ascii="Open Sans" w:hAnsi="Open Sans" w:eastAsia="Open Sans" w:cs="Open Sans"/>
          <w:sz w:val="20"/>
          <w:szCs w:val="20"/>
          <w:b w:val="1"/>
          <w:bCs w:val="1"/>
        </w:rPr>
        <w:t xml:space="preserve">Size : </w:t>
      </w:r>
      <w:r>
        <w:rPr>
          <w:rFonts w:ascii="Open Sans" w:hAnsi="Open Sans" w:eastAsia="Open Sans" w:cs="Open Sans"/>
          <w:sz w:val="20"/>
          <w:szCs w:val="20"/>
        </w:rPr>
        <w:t xml:space="preserve">35sqm</w:t>
      </w:r>
    </w:p>
    <w:p>
      <w:pPr/>
      <w:r>
        <w:rPr>
          <w:rFonts w:ascii="Open Sans" w:hAnsi="Open Sans" w:eastAsia="Open Sans" w:cs="Open Sans"/>
          <w:sz w:val="20"/>
          <w:szCs w:val="20"/>
          <w:b w:val="1"/>
          <w:bCs w:val="1"/>
        </w:rPr>
        <w:t xml:space="preserve">Deluxe Room </w:t>
      </w:r>
    </w:p>
    <w:p>
      <w:pPr>
        <w:pPr/>
        <w:numPr>
          <w:ilvl w:val="0"/>
          <w:numId w:val="11"/>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04 rooms (King 04)</w:t>
      </w:r>
    </w:p>
    <w:p>
      <w:pPr>
        <w:pPr/>
        <w:numPr>
          <w:ilvl w:val="0"/>
          <w:numId w:val="11"/>
        </w:numPr>
      </w:pPr>
      <w:r>
        <w:rPr>
          <w:rFonts w:ascii="Open Sans" w:hAnsi="Open Sans" w:eastAsia="Open Sans" w:cs="Open Sans"/>
          <w:sz w:val="20"/>
          <w:szCs w:val="20"/>
          <w:b w:val="1"/>
          <w:bCs w:val="1"/>
        </w:rPr>
        <w:t xml:space="preserve">Size : </w:t>
      </w:r>
      <w:r>
        <w:rPr>
          <w:rFonts w:ascii="Open Sans" w:hAnsi="Open Sans" w:eastAsia="Open Sans" w:cs="Open Sans"/>
          <w:sz w:val="20"/>
          <w:szCs w:val="20"/>
        </w:rPr>
        <w:t xml:space="preserve">40sqm</w:t>
      </w:r>
    </w:p>
    <w:p>
      <w:pPr/>
      <w:r>
        <w:rPr>
          <w:rFonts w:ascii="Open Sans" w:hAnsi="Open Sans" w:eastAsia="Open Sans" w:cs="Open Sans"/>
          <w:sz w:val="20"/>
          <w:szCs w:val="20"/>
          <w:b w:val="1"/>
          <w:bCs w:val="1"/>
        </w:rPr>
        <w:t xml:space="preserve">Executive Room with Pool  </w:t>
      </w:r>
    </w:p>
    <w:p>
      <w:pPr>
        <w:pPr/>
        <w:numPr>
          <w:ilvl w:val="0"/>
          <w:numId w:val="12"/>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10 rooms (King 10)</w:t>
      </w:r>
    </w:p>
    <w:p>
      <w:pPr>
        <w:pPr/>
        <w:numPr>
          <w:ilvl w:val="0"/>
          <w:numId w:val="12"/>
        </w:numPr>
      </w:pPr>
      <w:r>
        <w:rPr>
          <w:rFonts w:ascii="Open Sans" w:hAnsi="Open Sans" w:eastAsia="Open Sans" w:cs="Open Sans"/>
          <w:sz w:val="20"/>
          <w:szCs w:val="20"/>
          <w:b w:val="1"/>
          <w:bCs w:val="1"/>
        </w:rPr>
        <w:t xml:space="preserve">Size :</w:t>
      </w:r>
      <w:r>
        <w:rPr>
          <w:rFonts w:ascii="Open Sans" w:hAnsi="Open Sans" w:eastAsia="Open Sans" w:cs="Open Sans"/>
          <w:sz w:val="20"/>
          <w:szCs w:val="20"/>
        </w:rPr>
        <w:t xml:space="preserve"> 45sqm</w:t>
      </w:r>
    </w:p>
    <w:p>
      <w:pPr/>
      <w:r>
        <w:rPr>
          <w:rFonts w:ascii="Open Sans" w:hAnsi="Open Sans" w:eastAsia="Open Sans" w:cs="Open Sans"/>
          <w:sz w:val="20"/>
          <w:szCs w:val="20"/>
          <w:b w:val="1"/>
          <w:bCs w:val="1"/>
        </w:rPr>
        <w:t xml:space="preserve">Two-Bedroom Villa with Pool  </w:t>
      </w:r>
    </w:p>
    <w:p>
      <w:pPr>
        <w:pPr/>
        <w:numPr>
          <w:ilvl w:val="0"/>
          <w:numId w:val="13"/>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5 rooms (King 5)</w:t>
      </w:r>
    </w:p>
    <w:p>
      <w:pPr>
        <w:pPr/>
        <w:numPr>
          <w:ilvl w:val="0"/>
          <w:numId w:val="13"/>
        </w:numPr>
      </w:pPr>
      <w:r>
        <w:rPr>
          <w:rFonts w:ascii="Open Sans" w:hAnsi="Open Sans" w:eastAsia="Open Sans" w:cs="Open Sans"/>
          <w:sz w:val="20"/>
          <w:szCs w:val="20"/>
          <w:b w:val="1"/>
          <w:bCs w:val="1"/>
        </w:rPr>
        <w:t xml:space="preserve">Size : </w:t>
      </w:r>
      <w:r>
        <w:rPr>
          <w:rFonts w:ascii="Open Sans" w:hAnsi="Open Sans" w:eastAsia="Open Sans" w:cs="Open Sans"/>
          <w:sz w:val="20"/>
          <w:szCs w:val="20"/>
        </w:rPr>
        <w:t xml:space="preserve">85 sqm</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1m x 2m (Rolling Bed) </w:t>
      </w:r>
    </w:p>
    <w:p>
      <w:pPr>
        <w:pStyle w:val="Heading2"/>
      </w:pPr>
      <w:bookmarkStart w:id="7" w:name="_Toc7"/>
      <w:r>
        <w:t>Services &amp; Facilities</w:t>
      </w:r>
      <w:bookmarkEnd w:id="7"/>
    </w:p>
    <w:p>
      <w:pPr/>
      <w:r>
        <w:pict>
          <v:shape id="_x0000_s105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Afternoon Tea, Bicycle Rental, Boat rental, Boat Transfer from/to, Buffet Breakfast, Car rental, Catering (beach, river, cave, other), Chef- Prepared meals and cooking lession, Children Activities, Children Swimming Pool, Complimentary bottle of water, Complimentary fresh towel, Concierge service, Cooking Lesson, Credit Card payment, Cycling, Diving, Fishing, In-Room Dining, Iron, Kayaking, Live Music, Luggage Storage, Massage, Other: Private Jetty, Picnic boxes, Private event, partying, Room Service, Snorkeling, Spa, Special entertaining programs for groups, Swimming Pool, Tour desk, Traditional show, Wake-up service, Welcome fruits in room upon arrival, Wi-fi Free, Yoga Retreat</w:t>
      </w:r>
    </w:p>
    <w:p>
      <w:pPr>
        <w:pStyle w:val="Heading2"/>
      </w:pPr>
      <w:bookmarkStart w:id="9" w:name="_Toc9"/>
      <w:r>
        <w:t>Facilities</w:t>
      </w:r>
      <w:bookmarkEnd w:id="9"/>
    </w:p>
    <w:p>
      <w:pPr/>
      <w:r>
        <w:rPr/>
        <w:t xml:space="preserve">Air Conditioning, Bar, BBQ Facility, Bicycle, Bond fire, Buggy, Business centre, Children Pool, Coffee Machine Facilities, Coffee Shop, Conference hall, Courtyard, Family Room, Fan, Fitness centre, Flat screen TV, Full Board - B/L/D, Garden, Hair Dryer, In-Room safe, Internet, Massage room, Meeting room, Mountain bikes, Outdoor swimming pool, Private Dining Room, Private Pool, Restaurant, Safety Box, Shower With Hot Water, Smoking Area, Steam/Sauna, Terrace, Umbrella</w:t>
      </w:r>
    </w:p>
    <w:p>
      <w:pPr/>
      <w:r>
        <w:rPr/>
        <w:t xml:space="preserve"/>
      </w:r>
    </w:p>
    <w:p>
      <w:pPr>
        <w:pStyle w:val="Heading2"/>
      </w:pPr>
      <w:bookmarkStart w:id="10" w:name="_Toc10"/>
      <w:r>
        <w:t>Restaurant information</w:t>
      </w:r>
      <w:bookmarkEnd w:id="10"/>
    </w:p>
    <w:p>
      <w:pPr/>
      <w:r>
        <w:pict>
          <v:shape id="_x0000_s1059"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The Fisherman restaurant</w:t>
      </w:r>
      <w:br/>
      <w:r>
        <w:rPr>
          <w:rFonts w:ascii="Open Sans" w:hAnsi="Open Sans" w:eastAsia="Open Sans" w:cs="Open Sans"/>
          <w:sz w:val="20"/>
          <w:szCs w:val="20"/>
        </w:rPr>
        <w:t xml:space="preserve">Capacity: 120pax</w:t>
      </w:r>
    </w:p>
    <w:p>
      <w:pPr>
        <w:pPr/>
        <w:numPr>
          <w:ilvl w:val="0"/>
          <w:numId w:val="14"/>
        </w:numPr>
      </w:pPr>
      <w:r>
        <w:rPr>
          <w:rFonts w:ascii="Open Sans" w:hAnsi="Open Sans" w:eastAsia="Open Sans" w:cs="Open Sans"/>
          <w:sz w:val="20"/>
          <w:szCs w:val="20"/>
        </w:rPr>
        <w:t xml:space="preserve">Breakfast: 06:30 -10:00</w:t>
      </w:r>
    </w:p>
    <w:p>
      <w:pPr>
        <w:pPr/>
        <w:numPr>
          <w:ilvl w:val="0"/>
          <w:numId w:val="14"/>
        </w:numPr>
      </w:pPr>
      <w:r>
        <w:rPr>
          <w:rFonts w:ascii="Open Sans" w:hAnsi="Open Sans" w:eastAsia="Open Sans" w:cs="Open Sans"/>
          <w:sz w:val="20"/>
          <w:szCs w:val="20"/>
        </w:rPr>
        <w:t xml:space="preserve">Lunch: 11:00 – 14:00</w:t>
      </w:r>
    </w:p>
    <w:p>
      <w:pPr>
        <w:pPr/>
        <w:numPr>
          <w:ilvl w:val="0"/>
          <w:numId w:val="14"/>
        </w:numPr>
      </w:pPr>
      <w:r>
        <w:rPr>
          <w:rFonts w:ascii="Open Sans" w:hAnsi="Open Sans" w:eastAsia="Open Sans" w:cs="Open Sans"/>
          <w:sz w:val="20"/>
          <w:szCs w:val="20"/>
        </w:rPr>
        <w:t xml:space="preserve">Snack: 14:30 – 17:00</w:t>
      </w:r>
    </w:p>
    <w:p>
      <w:pPr>
        <w:pPr/>
        <w:numPr>
          <w:ilvl w:val="0"/>
          <w:numId w:val="14"/>
        </w:numPr>
      </w:pPr>
      <w:r>
        <w:rPr>
          <w:rFonts w:ascii="Open Sans" w:hAnsi="Open Sans" w:eastAsia="Open Sans" w:cs="Open Sans"/>
          <w:sz w:val="20"/>
          <w:szCs w:val="20"/>
        </w:rPr>
        <w:t xml:space="preserve">Dinner: 17:30 – 22:00</w:t>
      </w:r>
    </w:p>
    <w:p>
      <w:pPr/>
      <w:r>
        <w:rPr>
          <w:rFonts w:ascii="Open Sans" w:hAnsi="Open Sans" w:eastAsia="Open Sans" w:cs="Open Sans"/>
          <w:sz w:val="20"/>
          <w:szCs w:val="20"/>
          <w:b w:val="1"/>
          <w:bCs w:val="1"/>
        </w:rPr>
        <w:t xml:space="preserve">Jongkran – dinner only </w:t>
      </w:r>
      <w:br/>
      <w:r>
        <w:rPr>
          <w:rFonts w:ascii="Open Sans" w:hAnsi="Open Sans" w:eastAsia="Open Sans" w:cs="Open Sans"/>
          <w:sz w:val="20"/>
          <w:szCs w:val="20"/>
        </w:rPr>
        <w:t xml:space="preserve">Capacity: 36pax</w:t>
      </w:r>
      <w:br/>
      <w:r>
        <w:rPr>
          <w:rFonts w:ascii="Open Sans" w:hAnsi="Open Sans" w:eastAsia="Open Sans" w:cs="Open Sans"/>
          <w:sz w:val="20"/>
          <w:szCs w:val="20"/>
        </w:rPr>
        <w:t xml:space="preserve">Dinner: 18:30 – 22:00</w:t>
      </w:r>
    </w:p>
    <w:p>
      <w:pPr>
        <w:pStyle w:val="Heading2"/>
      </w:pPr>
      <w:bookmarkStart w:id="11" w:name="_Toc11"/>
      <w:r>
        <w:t>Photos</w:t>
      </w:r>
      <w:bookmarkEnd w:id="11"/>
    </w:p>
    <w:p>
      <w:pPr/>
      <w:r>
        <w:pict>
          <v:shape id="_x0000_s106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Rooms photos</w:t>
      </w:r>
      <w:bookmarkEnd w:id="12"/>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6.09375pt; margin-left:-1pt; margin-top:-1pt; mso-position-horizontal:left; mso-position-vertical:top; mso-position-horizontal-relative:char; mso-position-vertical-relative:line; z-index:-2147483647;">
            <v:imagedata r:id="rId9" o:title=""/>
          </v:shape>
        </w:pict>
      </w:r>
    </w:p>
    <w:p>
      <w:pPr/>
      <w:r>
        <w:pict>
          <v:shape type="#_x0000_t75" style="width:450pt; height:337.5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pStyle w:val="Heading3"/>
      </w:pPr>
      <w:bookmarkStart w:id="13" w:name="_Toc13"/>
      <w:r>
        <w:t>Restaurant photos</w:t>
      </w:r>
      <w:bookmarkEnd w:id="13"/>
    </w:p>
    <w:p>
      <w:pPr/>
      <w:r>
        <w:pict>
          <v:shape type="#_x0000_t75" style="width:450pt; height:300.15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pStyle w:val="Heading3"/>
      </w:pPr>
      <w:bookmarkStart w:id="14" w:name="_Toc14"/>
      <w:r>
        <w:t>Services &amp; facilities photos</w:t>
      </w:r>
      <w:bookmarkEnd w:id="14"/>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pStyle w:val="Heading2"/>
      </w:pPr>
      <w:bookmarkStart w:id="15" w:name="_Toc15"/>
      <w:r>
        <w:t>Easia Travel Head Office</w:t>
      </w:r>
      <w:bookmarkEnd w:id="15"/>
    </w:p>
    <w:p>
      <w:pPr/>
      <w:r>
        <w:pict>
          <v:shape id="_x0000_s1084"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KOH  RONG SANLOEM – LA PASSION BY ACHARIYAK</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337DAD4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CDFA9D8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78A869D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5239DB8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5F3B6ED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ADB5EBC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A44F143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4">
    <w:nsid w:val="4BCCFAF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header" Target="header1.xml"/><Relationship Id="rId2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2024-04-25T23:37:17+00:00</dcterms:created>
  <dcterms:modified xsi:type="dcterms:W3CDTF">2024-04-25T23:37:17+00:00</dcterms:modified>
</cp:coreProperties>
</file>

<file path=docProps/custom.xml><?xml version="1.0" encoding="utf-8"?>
<Properties xmlns="http://schemas.openxmlformats.org/officeDocument/2006/custom-properties" xmlns:vt="http://schemas.openxmlformats.org/officeDocument/2006/docPropsVTypes"/>
</file>